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3A14A" w14:textId="77777777" w:rsidR="001A3515" w:rsidRPr="00282900" w:rsidRDefault="001A3515" w:rsidP="001A3515">
      <w:pPr>
        <w:suppressAutoHyphens/>
        <w:rPr>
          <w:rFonts w:ascii="Arial" w:hAnsi="Arial" w:cs="Arial"/>
          <w:sz w:val="20"/>
          <w:szCs w:val="20"/>
        </w:rPr>
      </w:pPr>
    </w:p>
    <w:p w14:paraId="615F877F" w14:textId="77777777" w:rsidR="001A3515" w:rsidRPr="00282900" w:rsidRDefault="001A3515" w:rsidP="001A3515">
      <w:pPr>
        <w:jc w:val="center"/>
        <w:rPr>
          <w:rFonts w:ascii="Book Antiqua" w:hAnsi="Book Antiqua" w:cs="Arial"/>
          <w:b/>
          <w:bCs/>
          <w:sz w:val="32"/>
          <w:szCs w:val="32"/>
        </w:rPr>
      </w:pPr>
      <w:r w:rsidRPr="00282900">
        <w:rPr>
          <w:noProof/>
        </w:rPr>
        <w:drawing>
          <wp:anchor distT="79248" distB="123063" distL="211836" distR="216027" simplePos="0" relativeHeight="251659264" behindDoc="1" locked="0" layoutInCell="1" allowOverlap="1" wp14:anchorId="78CB8818" wp14:editId="24F5C018">
            <wp:simplePos x="0" y="0"/>
            <wp:positionH relativeFrom="column">
              <wp:posOffset>39751</wp:posOffset>
            </wp:positionH>
            <wp:positionV relativeFrom="paragraph">
              <wp:posOffset>1778</wp:posOffset>
            </wp:positionV>
            <wp:extent cx="1800352" cy="809879"/>
            <wp:effectExtent l="133350" t="114300" r="123825" b="142875"/>
            <wp:wrapTight wrapText="bothSides">
              <wp:wrapPolygon edited="0">
                <wp:start x="-1371" y="-3049"/>
                <wp:lineTo x="-1600" y="21346"/>
                <wp:lineTo x="-1143" y="25412"/>
                <wp:lineTo x="22171" y="25412"/>
                <wp:lineTo x="23086" y="22362"/>
                <wp:lineTo x="23086" y="6099"/>
                <wp:lineTo x="22629" y="-3049"/>
                <wp:lineTo x="-1371" y="-3049"/>
              </wp:wrapPolygon>
            </wp:wrapTight>
            <wp:docPr id="2" name="Picture 1" descr="A collection of images from the Par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ollection of images from the Parish"/>
                    <pic:cNvPicPr/>
                  </pic:nvPicPr>
                  <pic:blipFill>
                    <a:blip r:embed="rId7"/>
                    <a:stretch>
                      <a:fillRect/>
                    </a:stretch>
                  </pic:blipFill>
                  <pic:spPr>
                    <a:xfrm>
                      <a:off x="0" y="0"/>
                      <a:ext cx="1800225" cy="8096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282900">
        <w:rPr>
          <w:rFonts w:ascii="Book Antiqua" w:hAnsi="Book Antiqua" w:cs="Arial"/>
          <w:b/>
          <w:bCs/>
          <w:sz w:val="32"/>
          <w:szCs w:val="32"/>
        </w:rPr>
        <w:t xml:space="preserve">     MORETON, BOBBINGWORTH AND THE LAVERS PARISH COUNCIL</w:t>
      </w:r>
    </w:p>
    <w:p w14:paraId="28DDF764" w14:textId="77777777" w:rsidR="001A3515" w:rsidRPr="00282900" w:rsidRDefault="001A3515" w:rsidP="001A3515">
      <w:pPr>
        <w:jc w:val="center"/>
        <w:rPr>
          <w:rFonts w:ascii="Book Antiqua" w:hAnsi="Book Antiqua" w:cs="Arial"/>
          <w:b/>
          <w:bCs/>
          <w:sz w:val="16"/>
          <w:szCs w:val="16"/>
        </w:rPr>
      </w:pPr>
    </w:p>
    <w:p w14:paraId="66689284" w14:textId="77777777" w:rsidR="001A3515" w:rsidRPr="00282900" w:rsidRDefault="001A3515" w:rsidP="001A3515">
      <w:pPr>
        <w:jc w:val="center"/>
        <w:rPr>
          <w:rFonts w:ascii="Book Antiqua" w:hAnsi="Book Antiqua" w:cs="Arial"/>
          <w:b/>
          <w:bCs/>
          <w:sz w:val="20"/>
          <w:szCs w:val="20"/>
        </w:rPr>
      </w:pPr>
      <w:r w:rsidRPr="00282900">
        <w:rPr>
          <w:rFonts w:ascii="Book Antiqua" w:hAnsi="Book Antiqua" w:cs="Arial"/>
          <w:b/>
          <w:bCs/>
          <w:sz w:val="20"/>
          <w:szCs w:val="20"/>
        </w:rPr>
        <w:t>Address: c/o Ware Farm, The Street, High Roding, Essex CM6 1NT</w:t>
      </w:r>
    </w:p>
    <w:p w14:paraId="54C9ADF7" w14:textId="77777777" w:rsidR="001A3515" w:rsidRPr="00282900" w:rsidRDefault="001A3515" w:rsidP="001A3515">
      <w:pPr>
        <w:rPr>
          <w:rFonts w:ascii="Book Antiqua" w:hAnsi="Book Antiqua" w:cs="Arial"/>
          <w:b/>
          <w:bCs/>
          <w:sz w:val="20"/>
          <w:szCs w:val="20"/>
        </w:rPr>
      </w:pPr>
    </w:p>
    <w:p w14:paraId="5823B8AB" w14:textId="77777777" w:rsidR="001A3515" w:rsidRPr="00282900" w:rsidRDefault="001A3515" w:rsidP="001A3515">
      <w:pPr>
        <w:rPr>
          <w:rFonts w:ascii="Book Antiqua" w:hAnsi="Book Antiqua" w:cs="Arial"/>
          <w:b/>
          <w:bCs/>
          <w:sz w:val="20"/>
          <w:szCs w:val="20"/>
        </w:rPr>
      </w:pPr>
      <w:r w:rsidRPr="00282900">
        <w:rPr>
          <w:rFonts w:ascii="Book Antiqua" w:hAnsi="Book Antiqua" w:cs="Arial"/>
          <w:b/>
          <w:bCs/>
          <w:sz w:val="20"/>
          <w:szCs w:val="20"/>
        </w:rPr>
        <w:t xml:space="preserve">Clerk: Mrs Adriana Jones                          Email: </w:t>
      </w:r>
      <w:hyperlink r:id="rId8" w:history="1">
        <w:r w:rsidRPr="00282900">
          <w:rPr>
            <w:rStyle w:val="Hyperlink"/>
            <w:rFonts w:ascii="Book Antiqua" w:hAnsi="Book Antiqua" w:cs="Arial"/>
            <w:b/>
            <w:bCs/>
            <w:sz w:val="20"/>
            <w:szCs w:val="20"/>
          </w:rPr>
          <w:t>clerk@mblparishcouncil.co.uk</w:t>
        </w:r>
      </w:hyperlink>
      <w:r w:rsidRPr="00282900">
        <w:rPr>
          <w:rFonts w:ascii="Book Antiqua" w:hAnsi="Book Antiqua" w:cs="Arial"/>
          <w:b/>
          <w:bCs/>
          <w:sz w:val="20"/>
          <w:szCs w:val="20"/>
        </w:rPr>
        <w:t xml:space="preserve"> </w:t>
      </w:r>
    </w:p>
    <w:p w14:paraId="6D704D16" w14:textId="77777777" w:rsidR="001A3515" w:rsidRPr="00282900" w:rsidRDefault="001A3515" w:rsidP="001A3515">
      <w:pPr>
        <w:jc w:val="right"/>
        <w:rPr>
          <w:rFonts w:ascii="Book Antiqua" w:hAnsi="Book Antiqua" w:cs="Arial"/>
          <w:b/>
          <w:bCs/>
          <w:sz w:val="20"/>
          <w:szCs w:val="20"/>
        </w:rPr>
      </w:pP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r>
      <w:r w:rsidRPr="00282900">
        <w:rPr>
          <w:rFonts w:ascii="Book Antiqua" w:hAnsi="Book Antiqua" w:cs="Arial"/>
          <w:b/>
          <w:bCs/>
          <w:sz w:val="20"/>
          <w:szCs w:val="20"/>
        </w:rPr>
        <w:tab/>
        <w:t xml:space="preserve">     </w:t>
      </w:r>
      <w:hyperlink r:id="rId9" w:history="1">
        <w:r w:rsidRPr="00282900">
          <w:rPr>
            <w:rStyle w:val="Hyperlink"/>
            <w:rFonts w:ascii="Book Antiqua" w:hAnsi="Book Antiqua" w:cs="Arial"/>
            <w:b/>
            <w:bCs/>
            <w:sz w:val="20"/>
            <w:szCs w:val="20"/>
          </w:rPr>
          <w:t>www.mblparishcouncil.co.uk</w:t>
        </w:r>
      </w:hyperlink>
      <w:r w:rsidRPr="00282900">
        <w:rPr>
          <w:rFonts w:ascii="Book Antiqua" w:hAnsi="Book Antiqua" w:cs="Arial"/>
          <w:b/>
          <w:bCs/>
          <w:sz w:val="20"/>
          <w:szCs w:val="20"/>
        </w:rPr>
        <w:t xml:space="preserve"> </w:t>
      </w:r>
    </w:p>
    <w:p w14:paraId="084A4473" w14:textId="77777777" w:rsidR="001A3515" w:rsidRPr="00282900" w:rsidRDefault="001A3515" w:rsidP="001A3515">
      <w:pPr>
        <w:pBdr>
          <w:bottom w:val="single" w:sz="12" w:space="1" w:color="auto"/>
        </w:pBdr>
        <w:rPr>
          <w:rFonts w:ascii="Arial" w:hAnsi="Arial" w:cs="Arial"/>
          <w:sz w:val="20"/>
          <w:szCs w:val="20"/>
        </w:rPr>
      </w:pPr>
    </w:p>
    <w:p w14:paraId="2430A235" w14:textId="77777777" w:rsidR="001A3515" w:rsidRPr="00282900" w:rsidRDefault="001A3515" w:rsidP="001A3515">
      <w:pPr>
        <w:rPr>
          <w:rFonts w:ascii="Arial" w:hAnsi="Arial" w:cs="Arial"/>
        </w:rPr>
      </w:pPr>
    </w:p>
    <w:p w14:paraId="338D90C1" w14:textId="68080047" w:rsidR="00BD0BBE" w:rsidRPr="001A3515" w:rsidRDefault="00C15468" w:rsidP="00B6565A">
      <w:pPr>
        <w:jc w:val="center"/>
        <w:rPr>
          <w:rFonts w:ascii="Arial" w:hAnsi="Arial" w:cs="Arial"/>
          <w:b/>
          <w:bCs/>
        </w:rPr>
      </w:pPr>
      <w:r>
        <w:rPr>
          <w:rFonts w:ascii="Arial" w:hAnsi="Arial" w:cs="Arial"/>
          <w:b/>
          <w:bCs/>
        </w:rPr>
        <w:t>EQUALITY AND DIVERSITY</w:t>
      </w:r>
      <w:r w:rsidR="00BD0BBE" w:rsidRPr="001A3515">
        <w:rPr>
          <w:rFonts w:ascii="Arial" w:hAnsi="Arial" w:cs="Arial"/>
          <w:b/>
          <w:bCs/>
        </w:rPr>
        <w:t xml:space="preserve"> POLICY</w:t>
      </w:r>
    </w:p>
    <w:p w14:paraId="0D121B79" w14:textId="0AB4B286" w:rsidR="00BD0BBE" w:rsidRPr="001A3515" w:rsidRDefault="00BD0BBE">
      <w:pPr>
        <w:rPr>
          <w:rFonts w:ascii="Arial" w:hAnsi="Arial" w:cs="Arial"/>
          <w:sz w:val="20"/>
          <w:szCs w:val="20"/>
        </w:rPr>
      </w:pPr>
    </w:p>
    <w:p w14:paraId="271A226E"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is committed to providing equal opportunities in employment and to avoiding unlawful discrimination. </w:t>
      </w:r>
    </w:p>
    <w:p w14:paraId="29CE5724" w14:textId="77777777" w:rsidR="00C15468" w:rsidRPr="00C15468" w:rsidRDefault="00C15468" w:rsidP="00FD202C">
      <w:pPr>
        <w:pStyle w:val="NoSpacing"/>
        <w:jc w:val="both"/>
        <w:rPr>
          <w:rFonts w:ascii="Arial" w:hAnsi="Arial" w:cs="Arial"/>
          <w:sz w:val="20"/>
          <w:szCs w:val="20"/>
        </w:rPr>
      </w:pPr>
    </w:p>
    <w:p w14:paraId="35D7D9D9"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This policy is intended to assist the council to put this commitment into practice. Compliance with this policy should also ensure that employees do not commit unlawful acts of discrimination.</w:t>
      </w:r>
    </w:p>
    <w:p w14:paraId="3FC29977" w14:textId="77777777" w:rsidR="00C15468" w:rsidRPr="00C15468" w:rsidRDefault="00C15468" w:rsidP="00FD202C">
      <w:pPr>
        <w:pStyle w:val="NoSpacing"/>
        <w:jc w:val="both"/>
        <w:rPr>
          <w:rFonts w:ascii="Arial" w:hAnsi="Arial" w:cs="Arial"/>
          <w:sz w:val="20"/>
          <w:szCs w:val="20"/>
        </w:rPr>
      </w:pPr>
    </w:p>
    <w:p w14:paraId="5ACAB65B"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Striving to ensure that the work environment is free of harassment and bullying and that everyone is treated with dignity and respect is an important aspect of ensuring equal opportunities in employment. </w:t>
      </w:r>
    </w:p>
    <w:p w14:paraId="1DC5DAD7" w14:textId="77777777" w:rsidR="00C15468" w:rsidRPr="00C15468" w:rsidRDefault="00C15468" w:rsidP="00FD202C">
      <w:pPr>
        <w:pStyle w:val="NoSpacing"/>
        <w:jc w:val="both"/>
        <w:rPr>
          <w:rFonts w:ascii="Arial" w:hAnsi="Arial" w:cs="Arial"/>
          <w:sz w:val="20"/>
          <w:szCs w:val="20"/>
        </w:rPr>
      </w:pPr>
    </w:p>
    <w:p w14:paraId="4174E2B3" w14:textId="77777777" w:rsid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The law </w:t>
      </w:r>
    </w:p>
    <w:p w14:paraId="235867CB" w14:textId="77777777" w:rsidR="00C15468" w:rsidRPr="00C15468" w:rsidRDefault="00C15468" w:rsidP="00FD202C">
      <w:pPr>
        <w:pStyle w:val="NoSpacing"/>
        <w:jc w:val="both"/>
        <w:rPr>
          <w:rFonts w:ascii="Arial" w:hAnsi="Arial" w:cs="Arial"/>
          <w:b/>
          <w:bCs/>
          <w:sz w:val="20"/>
          <w:szCs w:val="20"/>
        </w:rPr>
      </w:pPr>
    </w:p>
    <w:p w14:paraId="2BCD0CA8"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 </w:t>
      </w:r>
    </w:p>
    <w:p w14:paraId="52E2E30B" w14:textId="77777777" w:rsidR="00C15468" w:rsidRPr="00C15468" w:rsidRDefault="00C15468" w:rsidP="00FD202C">
      <w:pPr>
        <w:pStyle w:val="NoSpacing"/>
        <w:jc w:val="both"/>
        <w:rPr>
          <w:rFonts w:ascii="Arial" w:hAnsi="Arial" w:cs="Arial"/>
          <w:sz w:val="20"/>
          <w:szCs w:val="20"/>
        </w:rPr>
      </w:pPr>
    </w:p>
    <w:p w14:paraId="0814CC48"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Discrimination after employment may also be unlawful, e.g. refusing to give a reference for a reason related to one of the protected characteristics. </w:t>
      </w:r>
    </w:p>
    <w:p w14:paraId="563CECBF" w14:textId="77777777" w:rsidR="00C15468" w:rsidRPr="00C15468" w:rsidRDefault="00C15468" w:rsidP="00FD202C">
      <w:pPr>
        <w:pStyle w:val="NoSpacing"/>
        <w:jc w:val="both"/>
        <w:rPr>
          <w:rFonts w:ascii="Arial" w:hAnsi="Arial" w:cs="Arial"/>
          <w:sz w:val="20"/>
          <w:szCs w:val="20"/>
        </w:rPr>
      </w:pPr>
    </w:p>
    <w:p w14:paraId="6727ACFB"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will not discriminate against or harass a member of the public in the provision of services or goods. It is unlawful to fail to make reasonable adjustments to overcome barriers to using services caused by disability. The duty to make reasonable adjustments includes the removal, adaptation or alteration of physical features, if the physical features make it impossible or unreasonably difficult for disabled people to make use of services. In addition, service providers have an obligation to think ahead and address any barriers that may impede disabled people from accessing a service. </w:t>
      </w:r>
    </w:p>
    <w:p w14:paraId="16AD792A" w14:textId="77777777" w:rsidR="00C15468" w:rsidRPr="00C15468" w:rsidRDefault="00C15468" w:rsidP="00FD202C">
      <w:pPr>
        <w:pStyle w:val="NoSpacing"/>
        <w:jc w:val="both"/>
        <w:rPr>
          <w:rFonts w:ascii="Arial" w:hAnsi="Arial" w:cs="Arial"/>
          <w:sz w:val="20"/>
          <w:szCs w:val="20"/>
        </w:rPr>
      </w:pPr>
    </w:p>
    <w:p w14:paraId="6BD33361" w14:textId="77777777" w:rsid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Types of unlawful discrimination </w:t>
      </w:r>
    </w:p>
    <w:p w14:paraId="423FCB2B" w14:textId="77777777" w:rsidR="00C15468" w:rsidRPr="00C15468" w:rsidRDefault="00C15468" w:rsidP="00FD202C">
      <w:pPr>
        <w:pStyle w:val="NoSpacing"/>
        <w:jc w:val="both"/>
        <w:rPr>
          <w:rFonts w:ascii="Arial" w:hAnsi="Arial" w:cs="Arial"/>
          <w:b/>
          <w:bCs/>
          <w:sz w:val="20"/>
          <w:szCs w:val="20"/>
        </w:rPr>
      </w:pPr>
    </w:p>
    <w:p w14:paraId="295C79ED"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Direct discrimination is where a person is treated less favourably than another because of a protected characteristic.</w:t>
      </w:r>
    </w:p>
    <w:p w14:paraId="3236FAD1" w14:textId="77777777" w:rsidR="00C15468" w:rsidRPr="00C15468" w:rsidRDefault="00C15468" w:rsidP="00FD202C">
      <w:pPr>
        <w:pStyle w:val="NoSpacing"/>
        <w:jc w:val="both"/>
        <w:rPr>
          <w:rFonts w:ascii="Arial" w:hAnsi="Arial" w:cs="Arial"/>
          <w:sz w:val="20"/>
          <w:szCs w:val="20"/>
        </w:rPr>
      </w:pPr>
    </w:p>
    <w:p w14:paraId="0E940513"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In limited circumstances, employers can directly discriminate against an individual for a reason related to any of the protected characteristics where there is an occupational requirement. The occupational requirement must be crucial to the post and a proportionate means of achieving a legitimate aim. </w:t>
      </w:r>
    </w:p>
    <w:p w14:paraId="32AEC3B5" w14:textId="77777777" w:rsidR="00C15468" w:rsidRPr="00C15468" w:rsidRDefault="00C15468" w:rsidP="00FD202C">
      <w:pPr>
        <w:pStyle w:val="NoSpacing"/>
        <w:jc w:val="both"/>
        <w:rPr>
          <w:rFonts w:ascii="Arial" w:hAnsi="Arial" w:cs="Arial"/>
          <w:sz w:val="20"/>
          <w:szCs w:val="20"/>
        </w:rPr>
      </w:pPr>
    </w:p>
    <w:p w14:paraId="36208524"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Indirect discrimination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 </w:t>
      </w:r>
    </w:p>
    <w:p w14:paraId="62060451" w14:textId="77777777" w:rsidR="00C15468" w:rsidRPr="00C15468" w:rsidRDefault="00C15468" w:rsidP="00FD202C">
      <w:pPr>
        <w:pStyle w:val="NoSpacing"/>
        <w:jc w:val="both"/>
        <w:rPr>
          <w:rFonts w:ascii="Arial" w:hAnsi="Arial" w:cs="Arial"/>
          <w:sz w:val="20"/>
          <w:szCs w:val="20"/>
        </w:rPr>
      </w:pPr>
    </w:p>
    <w:p w14:paraId="115C9637"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Harassment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t>
      </w:r>
      <w:proofErr w:type="gramStart"/>
      <w:r w:rsidRPr="00C15468">
        <w:rPr>
          <w:rFonts w:ascii="Arial" w:hAnsi="Arial" w:cs="Arial"/>
          <w:sz w:val="20"/>
          <w:szCs w:val="20"/>
        </w:rPr>
        <w:t>whether or not</w:t>
      </w:r>
      <w:proofErr w:type="gramEnd"/>
      <w:r w:rsidRPr="00C15468">
        <w:rPr>
          <w:rFonts w:ascii="Arial" w:hAnsi="Arial" w:cs="Arial"/>
          <w:sz w:val="20"/>
          <w:szCs w:val="20"/>
        </w:rPr>
        <w:t xml:space="preserve"> this effect was intended by the person responsible for the conduct. </w:t>
      </w:r>
    </w:p>
    <w:p w14:paraId="76DB0B8C" w14:textId="77777777" w:rsidR="00C15468" w:rsidRPr="00C15468" w:rsidRDefault="00C15468" w:rsidP="00FD202C">
      <w:pPr>
        <w:pStyle w:val="NoSpacing"/>
        <w:jc w:val="both"/>
        <w:rPr>
          <w:rFonts w:ascii="Arial" w:hAnsi="Arial" w:cs="Arial"/>
          <w:sz w:val="20"/>
          <w:szCs w:val="20"/>
        </w:rPr>
      </w:pPr>
    </w:p>
    <w:p w14:paraId="401A45AE"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Associative discrimination is where an individual is directly discriminated against or harassed for association with another individual who has a protected characteristic. </w:t>
      </w:r>
    </w:p>
    <w:p w14:paraId="73A46DE2" w14:textId="77777777" w:rsidR="00C15468" w:rsidRPr="00C15468" w:rsidRDefault="00C15468" w:rsidP="00FD202C">
      <w:pPr>
        <w:pStyle w:val="NoSpacing"/>
        <w:jc w:val="both"/>
        <w:rPr>
          <w:rFonts w:ascii="Arial" w:hAnsi="Arial" w:cs="Arial"/>
          <w:sz w:val="20"/>
          <w:szCs w:val="20"/>
        </w:rPr>
      </w:pPr>
    </w:p>
    <w:p w14:paraId="7301E487"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Perceptive discrimination is where an individual is directly discriminated against or harassed based on a perception that he/she has a particular protected characteristic when he/she does not, in fact, have that protected characteristic. </w:t>
      </w:r>
    </w:p>
    <w:p w14:paraId="2FB57880" w14:textId="77777777" w:rsidR="00C15468" w:rsidRPr="00C15468" w:rsidRDefault="00C15468" w:rsidP="00FD202C">
      <w:pPr>
        <w:pStyle w:val="NoSpacing"/>
        <w:jc w:val="both"/>
        <w:rPr>
          <w:rFonts w:ascii="Arial" w:hAnsi="Arial" w:cs="Arial"/>
          <w:sz w:val="20"/>
          <w:szCs w:val="20"/>
        </w:rPr>
      </w:pPr>
    </w:p>
    <w:p w14:paraId="29AD4D12"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lastRenderedPageBreak/>
        <w:t xml:space="preserve">Third-party harassment occurs where an employee is harassed and the harassment is related to a protected characteristic, by third parties. </w:t>
      </w:r>
    </w:p>
    <w:p w14:paraId="58B0B73C" w14:textId="77777777" w:rsidR="00C15468" w:rsidRPr="00C15468" w:rsidRDefault="00C15468" w:rsidP="00FD202C">
      <w:pPr>
        <w:pStyle w:val="NoSpacing"/>
        <w:jc w:val="both"/>
        <w:rPr>
          <w:rFonts w:ascii="Arial" w:hAnsi="Arial" w:cs="Arial"/>
          <w:sz w:val="20"/>
          <w:szCs w:val="20"/>
        </w:rPr>
      </w:pPr>
    </w:p>
    <w:p w14:paraId="52B68A70"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Victimisation occurs where an employee is subjected to a detriment, such as being denied a training opportunity or a promotion because he/she made or supported a complaint or raised a grievance under the Equality Act 2010, or because he/she is suspected of doing so. However, an employee is not protected from victimisation if he/she acted maliciously or made or supported an untrue complaint. </w:t>
      </w:r>
    </w:p>
    <w:p w14:paraId="07BD6E5B" w14:textId="77777777" w:rsidR="00C15468" w:rsidRPr="00C15468" w:rsidRDefault="00C15468" w:rsidP="00FD202C">
      <w:pPr>
        <w:pStyle w:val="NoSpacing"/>
        <w:jc w:val="both"/>
        <w:rPr>
          <w:rFonts w:ascii="Arial" w:hAnsi="Arial" w:cs="Arial"/>
          <w:sz w:val="20"/>
          <w:szCs w:val="20"/>
        </w:rPr>
      </w:pPr>
    </w:p>
    <w:p w14:paraId="5AE10707"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389526B3" w14:textId="77777777" w:rsidR="00C15468" w:rsidRPr="00C15468" w:rsidRDefault="00C15468" w:rsidP="00FD202C">
      <w:pPr>
        <w:pStyle w:val="NoSpacing"/>
        <w:jc w:val="both"/>
        <w:rPr>
          <w:rFonts w:ascii="Arial" w:hAnsi="Arial" w:cs="Arial"/>
          <w:sz w:val="20"/>
          <w:szCs w:val="20"/>
        </w:rPr>
      </w:pPr>
    </w:p>
    <w:p w14:paraId="0D57BC9F" w14:textId="77777777" w:rsid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Equal opportunities in employment </w:t>
      </w:r>
    </w:p>
    <w:p w14:paraId="5D0D8702" w14:textId="77777777" w:rsidR="00C15468" w:rsidRPr="00C15468" w:rsidRDefault="00C15468" w:rsidP="00FD202C">
      <w:pPr>
        <w:pStyle w:val="NoSpacing"/>
        <w:jc w:val="both"/>
        <w:rPr>
          <w:rFonts w:ascii="Arial" w:hAnsi="Arial" w:cs="Arial"/>
          <w:b/>
          <w:bCs/>
          <w:sz w:val="20"/>
          <w:szCs w:val="20"/>
        </w:rPr>
      </w:pPr>
    </w:p>
    <w:p w14:paraId="68B46A14"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will avoid unlawful discrimination in all aspects of employment including recruitment, promotion, opportunities for training, pay and benefits, discipline and selection for redundancy. </w:t>
      </w:r>
    </w:p>
    <w:p w14:paraId="4A535110" w14:textId="77777777" w:rsidR="00C15468" w:rsidRPr="00C15468" w:rsidRDefault="00C15468" w:rsidP="00FD202C">
      <w:pPr>
        <w:pStyle w:val="NoSpacing"/>
        <w:jc w:val="both"/>
        <w:rPr>
          <w:rFonts w:ascii="Arial" w:hAnsi="Arial" w:cs="Arial"/>
          <w:sz w:val="20"/>
          <w:szCs w:val="20"/>
        </w:rPr>
      </w:pPr>
    </w:p>
    <w:p w14:paraId="018345DC"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Recruitment </w:t>
      </w:r>
    </w:p>
    <w:p w14:paraId="56DDE950" w14:textId="77777777" w:rsidR="00C15468" w:rsidRPr="00C15468" w:rsidRDefault="00C15468" w:rsidP="00FD202C">
      <w:pPr>
        <w:pStyle w:val="NoSpacing"/>
        <w:jc w:val="both"/>
        <w:rPr>
          <w:rFonts w:ascii="Arial" w:hAnsi="Arial" w:cs="Arial"/>
          <w:sz w:val="20"/>
          <w:szCs w:val="20"/>
        </w:rPr>
      </w:pPr>
    </w:p>
    <w:p w14:paraId="05BC91BA"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Person and job specifications will be limited to those requirements that are necessary for the effective performance of the job. 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 </w:t>
      </w:r>
    </w:p>
    <w:p w14:paraId="66205960" w14:textId="77777777" w:rsidR="00C15468" w:rsidRPr="00C15468" w:rsidRDefault="00C15468" w:rsidP="00FD202C">
      <w:pPr>
        <w:pStyle w:val="NoSpacing"/>
        <w:jc w:val="both"/>
        <w:rPr>
          <w:rFonts w:ascii="Arial" w:hAnsi="Arial" w:cs="Arial"/>
          <w:sz w:val="20"/>
          <w:szCs w:val="20"/>
        </w:rPr>
      </w:pPr>
    </w:p>
    <w:p w14:paraId="77C22322"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Working practices</w:t>
      </w:r>
    </w:p>
    <w:p w14:paraId="3B13875A" w14:textId="77777777" w:rsidR="00C15468" w:rsidRPr="00C15468" w:rsidRDefault="00C15468" w:rsidP="00FD202C">
      <w:pPr>
        <w:pStyle w:val="NoSpacing"/>
        <w:jc w:val="both"/>
        <w:rPr>
          <w:rFonts w:ascii="Arial" w:hAnsi="Arial" w:cs="Arial"/>
          <w:sz w:val="20"/>
          <w:szCs w:val="20"/>
        </w:rPr>
      </w:pPr>
    </w:p>
    <w:p w14:paraId="5FD314D5"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 The council will comply with its obligations in relation to statutory requests for contract variations. The council will also make reasonable adjustments to its standard working practices to overcome barriers caused by disability. </w:t>
      </w:r>
    </w:p>
    <w:p w14:paraId="1F6E6B80" w14:textId="77777777" w:rsidR="00C15468" w:rsidRPr="00C15468" w:rsidRDefault="00C15468" w:rsidP="00FD202C">
      <w:pPr>
        <w:pStyle w:val="NoSpacing"/>
        <w:jc w:val="both"/>
        <w:rPr>
          <w:rFonts w:ascii="Arial" w:hAnsi="Arial" w:cs="Arial"/>
          <w:sz w:val="20"/>
          <w:szCs w:val="20"/>
        </w:rPr>
      </w:pPr>
    </w:p>
    <w:p w14:paraId="396DC207" w14:textId="77777777" w:rsid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Equal opportunities monitoring </w:t>
      </w:r>
    </w:p>
    <w:p w14:paraId="297546BA" w14:textId="77777777" w:rsidR="00C15468" w:rsidRPr="00C15468" w:rsidRDefault="00C15468" w:rsidP="00FD202C">
      <w:pPr>
        <w:pStyle w:val="NoSpacing"/>
        <w:jc w:val="both"/>
        <w:rPr>
          <w:rFonts w:ascii="Arial" w:hAnsi="Arial" w:cs="Arial"/>
          <w:b/>
          <w:bCs/>
          <w:sz w:val="20"/>
          <w:szCs w:val="20"/>
        </w:rPr>
      </w:pPr>
    </w:p>
    <w:p w14:paraId="5A7FFA9F"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will monitor the ethnic, gender and age composition of the existing workforce and of applicants for jobs (including promotion), and the number of people with disabilities within these groups, and will consider and take any appropriate action to address any problems that may be identified </w:t>
      </w:r>
      <w:proofErr w:type="gramStart"/>
      <w:r w:rsidRPr="00C15468">
        <w:rPr>
          <w:rFonts w:ascii="Arial" w:hAnsi="Arial" w:cs="Arial"/>
          <w:sz w:val="20"/>
          <w:szCs w:val="20"/>
        </w:rPr>
        <w:t>as a result of</w:t>
      </w:r>
      <w:proofErr w:type="gramEnd"/>
      <w:r w:rsidRPr="00C15468">
        <w:rPr>
          <w:rFonts w:ascii="Arial" w:hAnsi="Arial" w:cs="Arial"/>
          <w:sz w:val="20"/>
          <w:szCs w:val="20"/>
        </w:rPr>
        <w:t xml:space="preserve"> the monitoring process. </w:t>
      </w:r>
    </w:p>
    <w:p w14:paraId="797145C5" w14:textId="77777777" w:rsidR="00C15468" w:rsidRPr="00C15468" w:rsidRDefault="00C15468" w:rsidP="00FD202C">
      <w:pPr>
        <w:pStyle w:val="NoSpacing"/>
        <w:jc w:val="both"/>
        <w:rPr>
          <w:rFonts w:ascii="Arial" w:hAnsi="Arial" w:cs="Arial"/>
          <w:sz w:val="20"/>
          <w:szCs w:val="20"/>
        </w:rPr>
      </w:pPr>
    </w:p>
    <w:p w14:paraId="3C12EE25"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treats personal data collected for reviewing equality and diversity in accordance with the data protection policy. Information about how data is used and the basis for processing is provided in the council’s privacy notices. </w:t>
      </w:r>
    </w:p>
    <w:p w14:paraId="61295868" w14:textId="77777777" w:rsidR="00C15468" w:rsidRPr="00C15468" w:rsidRDefault="00C15468" w:rsidP="00FD202C">
      <w:pPr>
        <w:pStyle w:val="NoSpacing"/>
        <w:jc w:val="both"/>
        <w:rPr>
          <w:rFonts w:ascii="Arial" w:hAnsi="Arial" w:cs="Arial"/>
          <w:b/>
          <w:bCs/>
          <w:sz w:val="20"/>
          <w:szCs w:val="20"/>
        </w:rPr>
      </w:pPr>
    </w:p>
    <w:p w14:paraId="368D2BEF"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People not employed by the council </w:t>
      </w:r>
    </w:p>
    <w:p w14:paraId="578911B9" w14:textId="77777777" w:rsidR="00C15468" w:rsidRPr="00C15468" w:rsidRDefault="00C15468" w:rsidP="00FD202C">
      <w:pPr>
        <w:pStyle w:val="NoSpacing"/>
        <w:jc w:val="both"/>
        <w:rPr>
          <w:rFonts w:ascii="Arial" w:hAnsi="Arial" w:cs="Arial"/>
          <w:sz w:val="20"/>
          <w:szCs w:val="20"/>
        </w:rPr>
      </w:pPr>
    </w:p>
    <w:p w14:paraId="1A2559E5"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The council will not discriminate unlawfully against those using or seeking to use the services provided by the council. You should report any bullying or harassment by suppliers, visitors or others to the council who will take appropriate action.</w:t>
      </w:r>
    </w:p>
    <w:p w14:paraId="3B99D84E" w14:textId="77777777" w:rsidR="00C15468" w:rsidRPr="00C15468" w:rsidRDefault="00C15468" w:rsidP="00FD202C">
      <w:pPr>
        <w:pStyle w:val="NoSpacing"/>
        <w:jc w:val="both"/>
        <w:rPr>
          <w:rFonts w:ascii="Arial" w:hAnsi="Arial" w:cs="Arial"/>
          <w:sz w:val="20"/>
          <w:szCs w:val="20"/>
        </w:rPr>
      </w:pPr>
    </w:p>
    <w:p w14:paraId="1C976E3C"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Training </w:t>
      </w:r>
    </w:p>
    <w:p w14:paraId="7BBBB5B3" w14:textId="77777777" w:rsidR="00C15468" w:rsidRPr="00C15468" w:rsidRDefault="00C15468" w:rsidP="00FD202C">
      <w:pPr>
        <w:pStyle w:val="NoSpacing"/>
        <w:jc w:val="both"/>
        <w:rPr>
          <w:rFonts w:ascii="Arial" w:hAnsi="Arial" w:cs="Arial"/>
          <w:sz w:val="20"/>
          <w:szCs w:val="20"/>
        </w:rPr>
      </w:pPr>
    </w:p>
    <w:p w14:paraId="79582DBB"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The council will where required provide training of equal opportunities to those likely to be involved in recruitment or other decision making where equal opportunities issues are likely to arise. The council will provide training to all staff engaged to work at the council to help them understand their rights and responsibilities under dignity at work and what they can do to help create a working environment free of bullying and harassment. The council will provide additional training to managers where so requested or necessary to enable them to deal more effectively with complaints of bullying and harassment </w:t>
      </w:r>
    </w:p>
    <w:p w14:paraId="7ED95B7F" w14:textId="77777777" w:rsidR="00C15468" w:rsidRPr="00C15468" w:rsidRDefault="00C15468" w:rsidP="00FD202C">
      <w:pPr>
        <w:pStyle w:val="NoSpacing"/>
        <w:jc w:val="both"/>
        <w:rPr>
          <w:rFonts w:ascii="Arial" w:hAnsi="Arial" w:cs="Arial"/>
          <w:sz w:val="20"/>
          <w:szCs w:val="20"/>
        </w:rPr>
      </w:pPr>
    </w:p>
    <w:p w14:paraId="2A267490"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Your responsibilities </w:t>
      </w:r>
    </w:p>
    <w:p w14:paraId="17315CB6" w14:textId="77777777" w:rsidR="00C15468" w:rsidRPr="00C15468" w:rsidRDefault="00C15468" w:rsidP="00FD202C">
      <w:pPr>
        <w:pStyle w:val="NoSpacing"/>
        <w:jc w:val="both"/>
        <w:rPr>
          <w:rFonts w:ascii="Arial" w:hAnsi="Arial" w:cs="Arial"/>
          <w:b/>
          <w:bCs/>
          <w:sz w:val="20"/>
          <w:szCs w:val="20"/>
        </w:rPr>
      </w:pPr>
    </w:p>
    <w:p w14:paraId="31EA8E4A"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 Acts of discrimination, harassment, bullying or victimisation against employees or customers are disciplinary offences </w:t>
      </w:r>
      <w:r w:rsidRPr="00C15468">
        <w:rPr>
          <w:rFonts w:ascii="Arial" w:hAnsi="Arial" w:cs="Arial"/>
          <w:sz w:val="20"/>
          <w:szCs w:val="20"/>
        </w:rPr>
        <w:lastRenderedPageBreak/>
        <w:t xml:space="preserve">and will be dealt with under the council’s disciplinary procedure. Discrimination, harassment, bullying or victimisation may constitute gross misconduct and could lead to dismissal without notice. </w:t>
      </w:r>
    </w:p>
    <w:p w14:paraId="4C6950AD" w14:textId="77777777" w:rsidR="00C15468" w:rsidRPr="00C15468" w:rsidRDefault="00C15468" w:rsidP="00FD202C">
      <w:pPr>
        <w:pStyle w:val="NoSpacing"/>
        <w:jc w:val="both"/>
        <w:rPr>
          <w:rFonts w:ascii="Arial" w:hAnsi="Arial" w:cs="Arial"/>
          <w:sz w:val="20"/>
          <w:szCs w:val="20"/>
        </w:rPr>
      </w:pPr>
    </w:p>
    <w:p w14:paraId="26F6BFE8"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Grievances</w:t>
      </w:r>
    </w:p>
    <w:p w14:paraId="4DD3737D" w14:textId="77777777" w:rsidR="00C15468" w:rsidRPr="00C15468" w:rsidRDefault="00C15468" w:rsidP="00FD202C">
      <w:pPr>
        <w:pStyle w:val="NoSpacing"/>
        <w:jc w:val="both"/>
        <w:rPr>
          <w:rFonts w:ascii="Arial" w:hAnsi="Arial" w:cs="Arial"/>
          <w:b/>
          <w:bCs/>
          <w:sz w:val="20"/>
          <w:szCs w:val="20"/>
        </w:rPr>
      </w:pPr>
    </w:p>
    <w:p w14:paraId="7D986BF8" w14:textId="77777777"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If you consider that you may have been unlawfully discriminated against, you should use the council’s grievance procedure to make a complaint. If your complaint involves bullying or harassment, the bullying and harassment policy. The council will take any complaint seriously and will seek to resolve any grievance that it upholds. You will not be penalised for raising a grievance, even if your grievance is not upheld, unless your complaint is both untrue and made in bad faith. </w:t>
      </w:r>
    </w:p>
    <w:p w14:paraId="65752EBC" w14:textId="77777777" w:rsidR="00C15468" w:rsidRPr="00C15468" w:rsidRDefault="00C15468" w:rsidP="00FD202C">
      <w:pPr>
        <w:pStyle w:val="NoSpacing"/>
        <w:jc w:val="both"/>
        <w:rPr>
          <w:rFonts w:ascii="Arial" w:hAnsi="Arial" w:cs="Arial"/>
          <w:sz w:val="20"/>
          <w:szCs w:val="20"/>
        </w:rPr>
      </w:pPr>
    </w:p>
    <w:p w14:paraId="0F136E09" w14:textId="77777777" w:rsidR="00C15468" w:rsidRPr="00C15468" w:rsidRDefault="00C15468" w:rsidP="00FD202C">
      <w:pPr>
        <w:pStyle w:val="NoSpacing"/>
        <w:jc w:val="both"/>
        <w:rPr>
          <w:rFonts w:ascii="Arial" w:hAnsi="Arial" w:cs="Arial"/>
          <w:b/>
          <w:bCs/>
          <w:sz w:val="20"/>
          <w:szCs w:val="20"/>
        </w:rPr>
      </w:pPr>
      <w:r w:rsidRPr="00C15468">
        <w:rPr>
          <w:rFonts w:ascii="Arial" w:hAnsi="Arial" w:cs="Arial"/>
          <w:b/>
          <w:bCs/>
          <w:sz w:val="20"/>
          <w:szCs w:val="20"/>
        </w:rPr>
        <w:t xml:space="preserve">Monitoring and review </w:t>
      </w:r>
    </w:p>
    <w:p w14:paraId="45E206CA" w14:textId="77777777" w:rsidR="00C15468" w:rsidRPr="00C15468" w:rsidRDefault="00C15468" w:rsidP="00FD202C">
      <w:pPr>
        <w:pStyle w:val="NoSpacing"/>
        <w:jc w:val="both"/>
        <w:rPr>
          <w:rFonts w:ascii="Arial" w:hAnsi="Arial" w:cs="Arial"/>
          <w:b/>
          <w:bCs/>
          <w:sz w:val="20"/>
          <w:szCs w:val="20"/>
        </w:rPr>
      </w:pPr>
    </w:p>
    <w:p w14:paraId="19CDB7E5" w14:textId="56C420D3" w:rsidR="00C15468" w:rsidRPr="00C15468" w:rsidRDefault="00C15468" w:rsidP="00FD202C">
      <w:pPr>
        <w:pStyle w:val="NoSpacing"/>
        <w:jc w:val="both"/>
        <w:rPr>
          <w:rFonts w:ascii="Arial" w:hAnsi="Arial" w:cs="Arial"/>
          <w:sz w:val="20"/>
          <w:szCs w:val="20"/>
        </w:rPr>
      </w:pPr>
      <w:r w:rsidRPr="00C15468">
        <w:rPr>
          <w:rFonts w:ascii="Arial" w:hAnsi="Arial" w:cs="Arial"/>
          <w:sz w:val="20"/>
          <w:szCs w:val="20"/>
        </w:rPr>
        <w:t xml:space="preserve">This policy will be monitored periodically by the council to judge its effectiveness and will be updated in accordance with changes in the law. In particular, the council will monitor the ethnic and gender composition of the existing workforce and of applicants for jobs (including promotion), and the number of people with disabilities within these groups, and will review its equal opportunities policy in accordance with the results shown by the monitoring. If changes are required, the council will implement them. </w:t>
      </w:r>
    </w:p>
    <w:p w14:paraId="38C81CA0" w14:textId="77777777" w:rsidR="00C15468" w:rsidRPr="001A3515" w:rsidRDefault="00C15468" w:rsidP="00C15468">
      <w:pPr>
        <w:pStyle w:val="NoSpacing"/>
        <w:rPr>
          <w:rFonts w:ascii="Arial" w:hAnsi="Arial" w:cs="Arial"/>
          <w:sz w:val="20"/>
          <w:szCs w:val="20"/>
        </w:rPr>
      </w:pPr>
    </w:p>
    <w:p w14:paraId="53377BB2" w14:textId="77777777" w:rsidR="001A3515" w:rsidRPr="00C27CD8" w:rsidRDefault="001A3515" w:rsidP="001A3515">
      <w:pPr>
        <w:pStyle w:val="NoSpacing"/>
        <w:rPr>
          <w:rFonts w:ascii="Times New Roman" w:hAnsi="Times New Roman" w:cs="Times New Roman"/>
          <w:sz w:val="21"/>
          <w:szCs w:val="21"/>
        </w:rPr>
      </w:pPr>
    </w:p>
    <w:sectPr w:rsidR="001A3515" w:rsidRPr="00C27CD8" w:rsidSect="001A3515">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01F39" w14:textId="77777777" w:rsidR="000E75AD" w:rsidRDefault="000E75AD" w:rsidP="00E5296B">
      <w:r>
        <w:separator/>
      </w:r>
    </w:p>
  </w:endnote>
  <w:endnote w:type="continuationSeparator" w:id="0">
    <w:p w14:paraId="0E4BA634" w14:textId="77777777" w:rsidR="000E75AD" w:rsidRDefault="000E75AD" w:rsidP="00E5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5E9E2" w14:textId="3568C298" w:rsidR="00C27CD8" w:rsidRDefault="00C27CD8">
    <w:pPr>
      <w:pStyle w:val="Footer"/>
    </w:pPr>
  </w:p>
  <w:p w14:paraId="2C0922D1" w14:textId="77777777" w:rsidR="00E5296B" w:rsidRDefault="00E52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0E0BC" w14:textId="77777777" w:rsidR="000E75AD" w:rsidRDefault="000E75AD" w:rsidP="00E5296B">
      <w:r>
        <w:separator/>
      </w:r>
    </w:p>
  </w:footnote>
  <w:footnote w:type="continuationSeparator" w:id="0">
    <w:p w14:paraId="16FEEA8C" w14:textId="77777777" w:rsidR="000E75AD" w:rsidRDefault="000E75AD" w:rsidP="00E529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71972"/>
    <w:multiLevelType w:val="hybridMultilevel"/>
    <w:tmpl w:val="43487C6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20605EA"/>
    <w:multiLevelType w:val="multilevel"/>
    <w:tmpl w:val="16AC18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4E32F5"/>
    <w:multiLevelType w:val="hybridMultilevel"/>
    <w:tmpl w:val="36B4E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CE35E3"/>
    <w:multiLevelType w:val="hybridMultilevel"/>
    <w:tmpl w:val="FD068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C1EE9"/>
    <w:multiLevelType w:val="multilevel"/>
    <w:tmpl w:val="1160F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038AC"/>
    <w:multiLevelType w:val="multilevel"/>
    <w:tmpl w:val="121C2B6A"/>
    <w:lvl w:ilvl="0">
      <w:start w:val="1"/>
      <w:numFmt w:val="decimal"/>
      <w:lvlText w:val="%1."/>
      <w:lvlJc w:val="left"/>
      <w:pPr>
        <w:ind w:left="36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CD197A"/>
    <w:multiLevelType w:val="hybridMultilevel"/>
    <w:tmpl w:val="8078E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21509C"/>
    <w:multiLevelType w:val="multilevel"/>
    <w:tmpl w:val="4DBE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195D21"/>
    <w:multiLevelType w:val="hybridMultilevel"/>
    <w:tmpl w:val="A0C06A7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1D951EA"/>
    <w:multiLevelType w:val="multilevel"/>
    <w:tmpl w:val="842278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2925929">
    <w:abstractNumId w:val="1"/>
  </w:num>
  <w:num w:numId="2" w16cid:durableId="2027322593">
    <w:abstractNumId w:val="9"/>
  </w:num>
  <w:num w:numId="3" w16cid:durableId="1324237215">
    <w:abstractNumId w:val="4"/>
  </w:num>
  <w:num w:numId="4" w16cid:durableId="2127654833">
    <w:abstractNumId w:val="7"/>
  </w:num>
  <w:num w:numId="5" w16cid:durableId="1385713607">
    <w:abstractNumId w:val="5"/>
  </w:num>
  <w:num w:numId="6" w16cid:durableId="1389645252">
    <w:abstractNumId w:val="2"/>
  </w:num>
  <w:num w:numId="7" w16cid:durableId="1841382451">
    <w:abstractNumId w:val="0"/>
  </w:num>
  <w:num w:numId="8" w16cid:durableId="2022198128">
    <w:abstractNumId w:val="6"/>
  </w:num>
  <w:num w:numId="9" w16cid:durableId="480540918">
    <w:abstractNumId w:val="3"/>
  </w:num>
  <w:num w:numId="10" w16cid:durableId="109862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BE"/>
    <w:rsid w:val="000C0F8B"/>
    <w:rsid w:val="000E75AD"/>
    <w:rsid w:val="001769DB"/>
    <w:rsid w:val="001A3515"/>
    <w:rsid w:val="002510F1"/>
    <w:rsid w:val="00313A0A"/>
    <w:rsid w:val="00321404"/>
    <w:rsid w:val="00356BB9"/>
    <w:rsid w:val="003C66A4"/>
    <w:rsid w:val="00403854"/>
    <w:rsid w:val="00407653"/>
    <w:rsid w:val="004F4E2C"/>
    <w:rsid w:val="005B45C4"/>
    <w:rsid w:val="006767BD"/>
    <w:rsid w:val="006859D4"/>
    <w:rsid w:val="0075573A"/>
    <w:rsid w:val="00836C48"/>
    <w:rsid w:val="00842F73"/>
    <w:rsid w:val="008A1C77"/>
    <w:rsid w:val="008D5C67"/>
    <w:rsid w:val="009B3304"/>
    <w:rsid w:val="009B4448"/>
    <w:rsid w:val="00B6565A"/>
    <w:rsid w:val="00BD0BBE"/>
    <w:rsid w:val="00C15468"/>
    <w:rsid w:val="00C27CD8"/>
    <w:rsid w:val="00E5296B"/>
    <w:rsid w:val="00E71226"/>
    <w:rsid w:val="00F13B61"/>
    <w:rsid w:val="00F23615"/>
    <w:rsid w:val="00FD2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ACC1"/>
  <w15:chartTrackingRefBased/>
  <w15:docId w15:val="{C1E92ACF-A78E-C54B-9DA4-A306B2ADB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67BD"/>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E5296B"/>
    <w:pPr>
      <w:tabs>
        <w:tab w:val="center" w:pos="4513"/>
        <w:tab w:val="right" w:pos="9026"/>
      </w:tabs>
    </w:pPr>
  </w:style>
  <w:style w:type="character" w:customStyle="1" w:styleId="HeaderChar">
    <w:name w:val="Header Char"/>
    <w:basedOn w:val="DefaultParagraphFont"/>
    <w:link w:val="Header"/>
    <w:uiPriority w:val="99"/>
    <w:rsid w:val="00E5296B"/>
  </w:style>
  <w:style w:type="paragraph" w:styleId="Footer">
    <w:name w:val="footer"/>
    <w:basedOn w:val="Normal"/>
    <w:link w:val="FooterChar"/>
    <w:uiPriority w:val="99"/>
    <w:unhideWhenUsed/>
    <w:rsid w:val="00E5296B"/>
    <w:pPr>
      <w:tabs>
        <w:tab w:val="center" w:pos="4513"/>
        <w:tab w:val="right" w:pos="9026"/>
      </w:tabs>
    </w:pPr>
  </w:style>
  <w:style w:type="character" w:customStyle="1" w:styleId="FooterChar">
    <w:name w:val="Footer Char"/>
    <w:basedOn w:val="DefaultParagraphFont"/>
    <w:link w:val="Footer"/>
    <w:uiPriority w:val="99"/>
    <w:rsid w:val="00E5296B"/>
  </w:style>
  <w:style w:type="table" w:styleId="TableGrid">
    <w:name w:val="Table Grid"/>
    <w:basedOn w:val="TableNormal"/>
    <w:uiPriority w:val="39"/>
    <w:rsid w:val="00E52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7CD8"/>
  </w:style>
  <w:style w:type="character" w:styleId="Hyperlink">
    <w:name w:val="Hyperlink"/>
    <w:uiPriority w:val="99"/>
    <w:unhideWhenUsed/>
    <w:rsid w:val="001A35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45469">
      <w:bodyDiv w:val="1"/>
      <w:marLeft w:val="0"/>
      <w:marRight w:val="0"/>
      <w:marTop w:val="0"/>
      <w:marBottom w:val="0"/>
      <w:divBdr>
        <w:top w:val="none" w:sz="0" w:space="0" w:color="auto"/>
        <w:left w:val="none" w:sz="0" w:space="0" w:color="auto"/>
        <w:bottom w:val="none" w:sz="0" w:space="0" w:color="auto"/>
        <w:right w:val="none" w:sz="0" w:space="0" w:color="auto"/>
      </w:divBdr>
      <w:divsChild>
        <w:div w:id="2084375670">
          <w:marLeft w:val="0"/>
          <w:marRight w:val="0"/>
          <w:marTop w:val="0"/>
          <w:marBottom w:val="0"/>
          <w:divBdr>
            <w:top w:val="none" w:sz="0" w:space="0" w:color="auto"/>
            <w:left w:val="none" w:sz="0" w:space="0" w:color="auto"/>
            <w:bottom w:val="none" w:sz="0" w:space="0" w:color="auto"/>
            <w:right w:val="none" w:sz="0" w:space="0" w:color="auto"/>
          </w:divBdr>
          <w:divsChild>
            <w:div w:id="1417902909">
              <w:marLeft w:val="0"/>
              <w:marRight w:val="0"/>
              <w:marTop w:val="0"/>
              <w:marBottom w:val="0"/>
              <w:divBdr>
                <w:top w:val="none" w:sz="0" w:space="0" w:color="auto"/>
                <w:left w:val="none" w:sz="0" w:space="0" w:color="auto"/>
                <w:bottom w:val="none" w:sz="0" w:space="0" w:color="auto"/>
                <w:right w:val="none" w:sz="0" w:space="0" w:color="auto"/>
              </w:divBdr>
              <w:divsChild>
                <w:div w:id="11231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03299">
      <w:bodyDiv w:val="1"/>
      <w:marLeft w:val="0"/>
      <w:marRight w:val="0"/>
      <w:marTop w:val="0"/>
      <w:marBottom w:val="0"/>
      <w:divBdr>
        <w:top w:val="none" w:sz="0" w:space="0" w:color="auto"/>
        <w:left w:val="none" w:sz="0" w:space="0" w:color="auto"/>
        <w:bottom w:val="none" w:sz="0" w:space="0" w:color="auto"/>
        <w:right w:val="none" w:sz="0" w:space="0" w:color="auto"/>
      </w:divBdr>
      <w:divsChild>
        <w:div w:id="1743866289">
          <w:marLeft w:val="0"/>
          <w:marRight w:val="0"/>
          <w:marTop w:val="0"/>
          <w:marBottom w:val="0"/>
          <w:divBdr>
            <w:top w:val="none" w:sz="0" w:space="0" w:color="auto"/>
            <w:left w:val="none" w:sz="0" w:space="0" w:color="auto"/>
            <w:bottom w:val="none" w:sz="0" w:space="0" w:color="auto"/>
            <w:right w:val="none" w:sz="0" w:space="0" w:color="auto"/>
          </w:divBdr>
          <w:divsChild>
            <w:div w:id="696976474">
              <w:marLeft w:val="0"/>
              <w:marRight w:val="0"/>
              <w:marTop w:val="0"/>
              <w:marBottom w:val="0"/>
              <w:divBdr>
                <w:top w:val="none" w:sz="0" w:space="0" w:color="auto"/>
                <w:left w:val="none" w:sz="0" w:space="0" w:color="auto"/>
                <w:bottom w:val="none" w:sz="0" w:space="0" w:color="auto"/>
                <w:right w:val="none" w:sz="0" w:space="0" w:color="auto"/>
              </w:divBdr>
              <w:divsChild>
                <w:div w:id="124572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43632">
          <w:marLeft w:val="0"/>
          <w:marRight w:val="0"/>
          <w:marTop w:val="0"/>
          <w:marBottom w:val="0"/>
          <w:divBdr>
            <w:top w:val="none" w:sz="0" w:space="0" w:color="auto"/>
            <w:left w:val="none" w:sz="0" w:space="0" w:color="auto"/>
            <w:bottom w:val="none" w:sz="0" w:space="0" w:color="auto"/>
            <w:right w:val="none" w:sz="0" w:space="0" w:color="auto"/>
          </w:divBdr>
          <w:divsChild>
            <w:div w:id="896748384">
              <w:marLeft w:val="0"/>
              <w:marRight w:val="0"/>
              <w:marTop w:val="0"/>
              <w:marBottom w:val="0"/>
              <w:divBdr>
                <w:top w:val="none" w:sz="0" w:space="0" w:color="auto"/>
                <w:left w:val="none" w:sz="0" w:space="0" w:color="auto"/>
                <w:bottom w:val="none" w:sz="0" w:space="0" w:color="auto"/>
                <w:right w:val="none" w:sz="0" w:space="0" w:color="auto"/>
              </w:divBdr>
              <w:divsChild>
                <w:div w:id="6653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10906">
      <w:bodyDiv w:val="1"/>
      <w:marLeft w:val="0"/>
      <w:marRight w:val="0"/>
      <w:marTop w:val="0"/>
      <w:marBottom w:val="0"/>
      <w:divBdr>
        <w:top w:val="none" w:sz="0" w:space="0" w:color="auto"/>
        <w:left w:val="none" w:sz="0" w:space="0" w:color="auto"/>
        <w:bottom w:val="none" w:sz="0" w:space="0" w:color="auto"/>
        <w:right w:val="none" w:sz="0" w:space="0" w:color="auto"/>
      </w:divBdr>
      <w:divsChild>
        <w:div w:id="190150216">
          <w:marLeft w:val="0"/>
          <w:marRight w:val="0"/>
          <w:marTop w:val="0"/>
          <w:marBottom w:val="0"/>
          <w:divBdr>
            <w:top w:val="none" w:sz="0" w:space="0" w:color="auto"/>
            <w:left w:val="none" w:sz="0" w:space="0" w:color="auto"/>
            <w:bottom w:val="none" w:sz="0" w:space="0" w:color="auto"/>
            <w:right w:val="none" w:sz="0" w:space="0" w:color="auto"/>
          </w:divBdr>
          <w:divsChild>
            <w:div w:id="541140661">
              <w:marLeft w:val="0"/>
              <w:marRight w:val="0"/>
              <w:marTop w:val="0"/>
              <w:marBottom w:val="0"/>
              <w:divBdr>
                <w:top w:val="none" w:sz="0" w:space="0" w:color="auto"/>
                <w:left w:val="none" w:sz="0" w:space="0" w:color="auto"/>
                <w:bottom w:val="none" w:sz="0" w:space="0" w:color="auto"/>
                <w:right w:val="none" w:sz="0" w:space="0" w:color="auto"/>
              </w:divBdr>
              <w:divsChild>
                <w:div w:id="192565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38497">
      <w:bodyDiv w:val="1"/>
      <w:marLeft w:val="0"/>
      <w:marRight w:val="0"/>
      <w:marTop w:val="0"/>
      <w:marBottom w:val="0"/>
      <w:divBdr>
        <w:top w:val="none" w:sz="0" w:space="0" w:color="auto"/>
        <w:left w:val="none" w:sz="0" w:space="0" w:color="auto"/>
        <w:bottom w:val="none" w:sz="0" w:space="0" w:color="auto"/>
        <w:right w:val="none" w:sz="0" w:space="0" w:color="auto"/>
      </w:divBdr>
      <w:divsChild>
        <w:div w:id="1021130091">
          <w:marLeft w:val="0"/>
          <w:marRight w:val="0"/>
          <w:marTop w:val="0"/>
          <w:marBottom w:val="0"/>
          <w:divBdr>
            <w:top w:val="none" w:sz="0" w:space="0" w:color="auto"/>
            <w:left w:val="none" w:sz="0" w:space="0" w:color="auto"/>
            <w:bottom w:val="none" w:sz="0" w:space="0" w:color="auto"/>
            <w:right w:val="none" w:sz="0" w:space="0" w:color="auto"/>
          </w:divBdr>
          <w:divsChild>
            <w:div w:id="1048722563">
              <w:marLeft w:val="0"/>
              <w:marRight w:val="0"/>
              <w:marTop w:val="0"/>
              <w:marBottom w:val="0"/>
              <w:divBdr>
                <w:top w:val="none" w:sz="0" w:space="0" w:color="auto"/>
                <w:left w:val="none" w:sz="0" w:space="0" w:color="auto"/>
                <w:bottom w:val="none" w:sz="0" w:space="0" w:color="auto"/>
                <w:right w:val="none" w:sz="0" w:space="0" w:color="auto"/>
              </w:divBdr>
              <w:divsChild>
                <w:div w:id="1728606571">
                  <w:marLeft w:val="0"/>
                  <w:marRight w:val="0"/>
                  <w:marTop w:val="0"/>
                  <w:marBottom w:val="0"/>
                  <w:divBdr>
                    <w:top w:val="none" w:sz="0" w:space="0" w:color="auto"/>
                    <w:left w:val="none" w:sz="0" w:space="0" w:color="auto"/>
                    <w:bottom w:val="none" w:sz="0" w:space="0" w:color="auto"/>
                    <w:right w:val="none" w:sz="0" w:space="0" w:color="auto"/>
                  </w:divBdr>
                </w:div>
              </w:divsChild>
            </w:div>
            <w:div w:id="945234524">
              <w:marLeft w:val="0"/>
              <w:marRight w:val="0"/>
              <w:marTop w:val="0"/>
              <w:marBottom w:val="0"/>
              <w:divBdr>
                <w:top w:val="none" w:sz="0" w:space="0" w:color="auto"/>
                <w:left w:val="none" w:sz="0" w:space="0" w:color="auto"/>
                <w:bottom w:val="none" w:sz="0" w:space="0" w:color="auto"/>
                <w:right w:val="none" w:sz="0" w:space="0" w:color="auto"/>
              </w:divBdr>
              <w:divsChild>
                <w:div w:id="20679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23829">
      <w:bodyDiv w:val="1"/>
      <w:marLeft w:val="0"/>
      <w:marRight w:val="0"/>
      <w:marTop w:val="0"/>
      <w:marBottom w:val="0"/>
      <w:divBdr>
        <w:top w:val="none" w:sz="0" w:space="0" w:color="auto"/>
        <w:left w:val="none" w:sz="0" w:space="0" w:color="auto"/>
        <w:bottom w:val="none" w:sz="0" w:space="0" w:color="auto"/>
        <w:right w:val="none" w:sz="0" w:space="0" w:color="auto"/>
      </w:divBdr>
      <w:divsChild>
        <w:div w:id="528953347">
          <w:marLeft w:val="0"/>
          <w:marRight w:val="0"/>
          <w:marTop w:val="0"/>
          <w:marBottom w:val="0"/>
          <w:divBdr>
            <w:top w:val="none" w:sz="0" w:space="0" w:color="auto"/>
            <w:left w:val="none" w:sz="0" w:space="0" w:color="auto"/>
            <w:bottom w:val="none" w:sz="0" w:space="0" w:color="auto"/>
            <w:right w:val="none" w:sz="0" w:space="0" w:color="auto"/>
          </w:divBdr>
          <w:divsChild>
            <w:div w:id="1819224137">
              <w:marLeft w:val="0"/>
              <w:marRight w:val="0"/>
              <w:marTop w:val="0"/>
              <w:marBottom w:val="0"/>
              <w:divBdr>
                <w:top w:val="none" w:sz="0" w:space="0" w:color="auto"/>
                <w:left w:val="none" w:sz="0" w:space="0" w:color="auto"/>
                <w:bottom w:val="none" w:sz="0" w:space="0" w:color="auto"/>
                <w:right w:val="none" w:sz="0" w:space="0" w:color="auto"/>
              </w:divBdr>
              <w:divsChild>
                <w:div w:id="327909034">
                  <w:marLeft w:val="0"/>
                  <w:marRight w:val="0"/>
                  <w:marTop w:val="0"/>
                  <w:marBottom w:val="0"/>
                  <w:divBdr>
                    <w:top w:val="none" w:sz="0" w:space="0" w:color="auto"/>
                    <w:left w:val="none" w:sz="0" w:space="0" w:color="auto"/>
                    <w:bottom w:val="none" w:sz="0" w:space="0" w:color="auto"/>
                    <w:right w:val="none" w:sz="0" w:space="0" w:color="auto"/>
                  </w:divBdr>
                  <w:divsChild>
                    <w:div w:id="180238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mblparishcouncil.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blparishcounc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1386</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3</cp:revision>
  <dcterms:created xsi:type="dcterms:W3CDTF">2026-05-26T13:50:00Z</dcterms:created>
  <dcterms:modified xsi:type="dcterms:W3CDTF">2026-05-26T13:50:00Z</dcterms:modified>
</cp:coreProperties>
</file>